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支持文化和旅游产业高质量发展若干奖补政策第二批拟奖励名单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3580"/>
        <w:gridCol w:w="4130"/>
        <w:gridCol w:w="472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358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奖励单位</w:t>
            </w:r>
          </w:p>
        </w:tc>
        <w:tc>
          <w:tcPr>
            <w:tcW w:w="4130"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奖励项目</w:t>
            </w:r>
          </w:p>
        </w:tc>
        <w:tc>
          <w:tcPr>
            <w:tcW w:w="4725"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奖励标准</w:t>
            </w:r>
          </w:p>
        </w:tc>
        <w:tc>
          <w:tcPr>
            <w:tcW w:w="1226" w:type="dxa"/>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奖励金额</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武汉极地海洋世界投资有限公司管理分公司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对新建成的文旅元宇宙场景体验中心（展厅）项目投资方的补贴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武汉新民众乐园有限公司商业管理分公司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对新建成的文旅元宇宙场景体验中心（展厅）项目投资方的补贴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武汉车谷文化旅游发展有限公司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对符</w:t>
            </w:r>
            <w:bookmarkStart w:id="0" w:name="_GoBack"/>
            <w:bookmarkEnd w:id="0"/>
            <w:r>
              <w:rPr>
                <w:rFonts w:hint="eastAsia" w:ascii="仿宋" w:hAnsi="仿宋" w:eastAsia="仿宋" w:cs="仿宋"/>
                <w:sz w:val="24"/>
                <w:szCs w:val="24"/>
              </w:rPr>
              <w:t>合演出管理和安全管理相关规定、演出内容健康向上、招徕外地观众达到一定规模以上的演出申报经营单位和演出承办场所的奖励</w:t>
            </w:r>
          </w:p>
        </w:tc>
        <w:tc>
          <w:tcPr>
            <w:tcW w:w="4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单场售票1200人以上的演艺活动（含大型演唱会、音乐节），且外地观众占比50%以上的，按外地观众（身份证、手机号均为外地）每人30元、20元标准分别给予演出申报经营单位、演出承办场所奖励，单场奖励分别最高不超过30万元、20万元，同一举办单位、演出承办场馆申报年度最高奖励累计分别不超过200万元、100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武汉华耀广丰文化发展有限公司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对符合演出管理和安全管理相关规定、演出内容健康向上、招徕外地观众达到一定规模以上的演出申报经营单位和演出承办场所的奖励</w:t>
            </w:r>
          </w:p>
        </w:tc>
        <w:tc>
          <w:tcPr>
            <w:tcW w:w="4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sz w:val="24"/>
                <w:szCs w:val="24"/>
              </w:rPr>
              <w:t>单场售票1200人以上的演艺活动（含大型演唱会、音乐节），且外地观众占比50%以上的，按外地观众（身份证、手机号均为外地）每人30元、20元标准分别给予演出申报经营单位、演出承办场所奖励，单场奖励分别最高不超过30万元、20万元，同一举办单位、演出承办场馆申报年度最高奖励累计分别不超过200万元、100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武汉佳兆业文化体育有限公司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对符合演出管理和安全管理相关规定、演出内容健康向上、招徕外地观众达到一定规模以上的演出申报经营单位和演出承办场所的奖励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单场售票1200人以上的演艺活动（含大型演唱会、音乐节），且外地观众占比50%以上的，按外地观众（身份证、手机号均为外地）每人30元、20元标准分别给予演出申报经营单位、演出承办场所奖励，单场奖励分别最高不超过30万元、20万元，同一举办单位、演出承办场馆申报年度最高奖励累计分别不超过200万元、100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武汉沐石文化传媒有限公司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对符合演出管理和安全管理相关规定、演出内容健康向上、招徕外地观众达到一定规模以上的演出申报经营单位和演出承办场所的奖励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单场售票1200人以上的演艺活动（含大型演唱会、音乐节），且外地观众占比50%以上的，按外地观众（身份证、手机号均为外地）每人30元、20元标准分别给予演出申报经营单位、演出承办场所奖励，单场奖励分别最高不超过30万元、20万元，同一举办单位、演出承办场馆申报年度最高奖励累计分别不超过200万元、100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武汉新东联合文化传媒有限公司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对符合演出管理和安全管理相关规定、演出内容健康向上、招徕外地观众达到一定规模以上的演出申报经营单位和演出承办场所的奖励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单场售票1200人以上的演艺活动（含大型演唱会、音乐节），且外地观众占比50%以上的，按外地观众（身份证、手机号均为外地）每人30元、20元标准分别给予演出申报经营单位、演出承办场所奖励，单场奖励分别最高不超过30万元、20万元，同一举办单位、演出承办场馆申报年度最高奖励累计分别不超过200万元、100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开心麻花新创造文化发展（武汉）有限公司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对主要依靠社会投资和门票收入维持运营，达到一定规模的小剧场和社会演出团体的奖励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每年分别给予小剧场和社会演出团体一次性奖励20万元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武汉开饭文化传媒有限公司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对主要依靠社会投资和门票收入维持运营，达到一定规模的小剧场和社会演出团体的奖励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每年分别给予小剧场和社会演出团体一次性奖励20万元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武汉市演出有限责任公司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对主要依靠社会投资和门票收入维持运营，达到一定规模的小剧场和社会演出团体的奖励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每年分别给予小剧场和社会演出团体一次性奖励20万元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武汉左邻右社文化传媒有限公司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对主要依靠社会投资和门票收入维持运营，达到一定规模的小剧场和社会演出团体的奖励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每年分别给予小剧场和社会演出团体一次性奖励20万元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lang w:eastAsia="zh-CN"/>
              </w:rPr>
              <w:t>武汉两江游览轮船旅游有限公司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对从事武汉长江夜游的经营单位在游船上组织开展地方文化演出活动，达到一定规模的游船经营单位的奖励</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每场演出演职人员人数在10人以内的（含10人）、10至20人的和20人以上的（含20人），分别按单场0.5万元、0.8万元和1万元标准给予游船经营单位奖励，每艘游船每年奖励最高不超过30万元。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default" w:ascii="Times New Roman" w:hAnsi="Times New Roman" w:eastAsia="仿宋_GB2312" w:cs="Times New Roman"/>
                <w:sz w:val="24"/>
                <w:szCs w:val="24"/>
                <w:lang w:eastAsia="zh-CN"/>
              </w:rPr>
              <w:t>武汉阅景汇投资发展有限公司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default" w:ascii="Times New Roman" w:hAnsi="Times New Roman" w:eastAsia="仿宋_GB2312" w:cs="Times New Roman"/>
                <w:sz w:val="24"/>
                <w:szCs w:val="24"/>
              </w:rPr>
              <w:t>对民间资本投资新建或改扩建的文化和旅游领域固定资产投资项目，年度实际投资额（不含土地款）达到1亿元、5000万元、2000万元的企业或机构的补贴</w:t>
            </w:r>
          </w:p>
        </w:tc>
        <w:tc>
          <w:tcPr>
            <w:tcW w:w="47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hint="eastAsia" w:ascii="仿宋" w:hAnsi="仿宋" w:eastAsia="仿宋" w:cs="仿宋"/>
                <w:sz w:val="24"/>
                <w:szCs w:val="24"/>
              </w:rPr>
            </w:pPr>
            <w:r>
              <w:rPr>
                <w:rFonts w:hint="default" w:ascii="Times New Roman" w:hAnsi="Times New Roman" w:eastAsia="仿宋_GB2312" w:cs="Times New Roman"/>
                <w:sz w:val="24"/>
                <w:szCs w:val="24"/>
              </w:rPr>
              <w:t>年度实际投资额（不含土地款）达到1亿元及以上的补贴200万元；年度实际投资额（不含土地款）为5000万元至1亿元的补贴100万元；年度实际投资额（不含土地款）为2000万元至5000万元的补贴40万元。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湖北周黑鸭食品工业园有限公司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1</w:t>
            </w: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武汉市新洲区问津书院管理中心</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16</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武汉临空港文旅有限公司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17</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武汉市花果山桂花香产品开发有限公司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18</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武汉市问津缘旅游发展有限公司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武汉学知修远教育科技有限公司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20</w:t>
            </w:r>
          </w:p>
        </w:tc>
        <w:tc>
          <w:tcPr>
            <w:tcW w:w="35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武汉张公山寨置业有限公司</w:t>
            </w:r>
          </w:p>
        </w:tc>
        <w:tc>
          <w:tcPr>
            <w:tcW w:w="41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 w:hAnsi="仿宋" w:eastAsia="仿宋" w:cs="仿宋"/>
                <w:sz w:val="24"/>
                <w:szCs w:val="24"/>
              </w:rPr>
              <w:t>对新评Ⅰ类、Ⅱ类旅游厕所的申报单位的补贴</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Ⅰ类旅游厕所补贴10万元，Ⅱ类旅游厕所补贴5万元</w:t>
            </w:r>
          </w:p>
        </w:tc>
        <w:tc>
          <w:tcPr>
            <w:tcW w:w="12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r>
    </w:tbl>
    <w:p>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EucrosiaUPC">
    <w:panose1 w:val="02020603050405020304"/>
    <w:charset w:val="00"/>
    <w:family w:val="auto"/>
    <w:pitch w:val="default"/>
    <w:sig w:usb0="8100002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17E7A"/>
    <w:rsid w:val="03465235"/>
    <w:rsid w:val="03C7501B"/>
    <w:rsid w:val="03DB25A7"/>
    <w:rsid w:val="042E2714"/>
    <w:rsid w:val="05FC6A87"/>
    <w:rsid w:val="0625791C"/>
    <w:rsid w:val="06616DA8"/>
    <w:rsid w:val="069E70C3"/>
    <w:rsid w:val="0A6E680E"/>
    <w:rsid w:val="0AB4147E"/>
    <w:rsid w:val="0F460122"/>
    <w:rsid w:val="0F59779E"/>
    <w:rsid w:val="10D95CE3"/>
    <w:rsid w:val="1169474C"/>
    <w:rsid w:val="127141C3"/>
    <w:rsid w:val="1299663C"/>
    <w:rsid w:val="13A05F11"/>
    <w:rsid w:val="13FB0D2D"/>
    <w:rsid w:val="13FD5EDC"/>
    <w:rsid w:val="141C16DC"/>
    <w:rsid w:val="15F82804"/>
    <w:rsid w:val="16254D21"/>
    <w:rsid w:val="1684218F"/>
    <w:rsid w:val="17D067D1"/>
    <w:rsid w:val="1B944613"/>
    <w:rsid w:val="1C630B07"/>
    <w:rsid w:val="1D4040EE"/>
    <w:rsid w:val="1D935B15"/>
    <w:rsid w:val="1DCD4DA9"/>
    <w:rsid w:val="1ED167A3"/>
    <w:rsid w:val="1EE342D3"/>
    <w:rsid w:val="2000528D"/>
    <w:rsid w:val="207655A2"/>
    <w:rsid w:val="239E3F1E"/>
    <w:rsid w:val="23E006A1"/>
    <w:rsid w:val="25667F0E"/>
    <w:rsid w:val="2AA27EA2"/>
    <w:rsid w:val="2BDB2E01"/>
    <w:rsid w:val="2C9B7AC9"/>
    <w:rsid w:val="2CB14B2C"/>
    <w:rsid w:val="2CBA1793"/>
    <w:rsid w:val="2D66093D"/>
    <w:rsid w:val="2E2231FF"/>
    <w:rsid w:val="304A7FB7"/>
    <w:rsid w:val="30633675"/>
    <w:rsid w:val="310D4960"/>
    <w:rsid w:val="31477AEB"/>
    <w:rsid w:val="32FA7A91"/>
    <w:rsid w:val="335254D4"/>
    <w:rsid w:val="354C691D"/>
    <w:rsid w:val="37BD30B9"/>
    <w:rsid w:val="3802732D"/>
    <w:rsid w:val="39CB0DB6"/>
    <w:rsid w:val="3C3433DF"/>
    <w:rsid w:val="3C444371"/>
    <w:rsid w:val="3CA40310"/>
    <w:rsid w:val="3DF14D26"/>
    <w:rsid w:val="3F296739"/>
    <w:rsid w:val="400C48FB"/>
    <w:rsid w:val="406F236B"/>
    <w:rsid w:val="41224AFA"/>
    <w:rsid w:val="41DE2FD7"/>
    <w:rsid w:val="41EC4634"/>
    <w:rsid w:val="433D4455"/>
    <w:rsid w:val="43F950DC"/>
    <w:rsid w:val="440654B0"/>
    <w:rsid w:val="461A3861"/>
    <w:rsid w:val="46AF6941"/>
    <w:rsid w:val="46E55996"/>
    <w:rsid w:val="47710890"/>
    <w:rsid w:val="47C47525"/>
    <w:rsid w:val="48CD6198"/>
    <w:rsid w:val="4A7550BD"/>
    <w:rsid w:val="4B13489B"/>
    <w:rsid w:val="4B425DD3"/>
    <w:rsid w:val="4C392EF8"/>
    <w:rsid w:val="4D6D7B0F"/>
    <w:rsid w:val="4DFB6E6D"/>
    <w:rsid w:val="4E36266E"/>
    <w:rsid w:val="52B0031F"/>
    <w:rsid w:val="52C4519B"/>
    <w:rsid w:val="53996BAE"/>
    <w:rsid w:val="53C96407"/>
    <w:rsid w:val="55520071"/>
    <w:rsid w:val="55A446A4"/>
    <w:rsid w:val="56501152"/>
    <w:rsid w:val="56E535A6"/>
    <w:rsid w:val="56F27C2E"/>
    <w:rsid w:val="57F83ED6"/>
    <w:rsid w:val="57FA5E5D"/>
    <w:rsid w:val="5CC661D4"/>
    <w:rsid w:val="5CCB1DDA"/>
    <w:rsid w:val="5CDB57B9"/>
    <w:rsid w:val="5D780AED"/>
    <w:rsid w:val="5DD74333"/>
    <w:rsid w:val="60A65C18"/>
    <w:rsid w:val="61BA13D9"/>
    <w:rsid w:val="63391782"/>
    <w:rsid w:val="637D61EE"/>
    <w:rsid w:val="653E70DD"/>
    <w:rsid w:val="67964028"/>
    <w:rsid w:val="68B83496"/>
    <w:rsid w:val="69850874"/>
    <w:rsid w:val="6B9A783A"/>
    <w:rsid w:val="6C7F11F1"/>
    <w:rsid w:val="6E114EB6"/>
    <w:rsid w:val="6E2C5448"/>
    <w:rsid w:val="7167466C"/>
    <w:rsid w:val="721A0C5D"/>
    <w:rsid w:val="72EB481C"/>
    <w:rsid w:val="738B0714"/>
    <w:rsid w:val="73A212B0"/>
    <w:rsid w:val="73B4226C"/>
    <w:rsid w:val="75AF04A7"/>
    <w:rsid w:val="784206FA"/>
    <w:rsid w:val="78DA1389"/>
    <w:rsid w:val="7945751F"/>
    <w:rsid w:val="794C367B"/>
    <w:rsid w:val="79D36642"/>
    <w:rsid w:val="7A337570"/>
    <w:rsid w:val="7AB74FDA"/>
    <w:rsid w:val="7F07149F"/>
    <w:rsid w:val="7FC0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2025-07-03T01:56:00Z</dcterms:created>
  <dc:creator>Administrator</dc:creator>
  <cp:lastModifiedBy>许超</cp:lastModifiedBy>
  <cp:lastPrinted>2025-08-29T08:03:31Z</cp:lastPrinted>
  <dcterms:modified xsi:type="dcterms:W3CDTF">2025-08-29T08:03:43Z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